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Pr="00A45C5E" w:rsidRDefault="00817AA6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3917"/>
        <w:gridCol w:w="5659"/>
      </w:tblGrid>
      <w:tr w:rsidR="00817AA6" w:rsidRPr="00A45C5E" w:rsidTr="0066123A">
        <w:trPr>
          <w:trHeight w:val="394"/>
        </w:trPr>
        <w:tc>
          <w:tcPr>
            <w:tcW w:w="3510" w:type="dxa"/>
            <w:vMerge w:val="restart"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7F252D">
            <w:p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52467C" w:rsidP="001346FC">
                        <w:pPr>
                          <w:spacing w:after="60"/>
                          <w:jc w:val="center"/>
                        </w:pPr>
                        <w:r w:rsidRPr="0052467C">
                          <w:rPr>
                            <w:noProof/>
                          </w:rPr>
                          <w:drawing>
                            <wp:inline distT="0" distB="0" distL="0" distR="0">
                              <wp:extent cx="883788" cy="1162373"/>
                              <wp:effectExtent l="19050" t="0" r="0" b="0"/>
                              <wp:docPr id="8" name="Picture 6" descr="fotografij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tografija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4258" cy="1176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0E2231" w:rsidP="001346FC">
                        <w:pPr>
                          <w:spacing w:after="0"/>
                          <w:jc w:val="center"/>
                        </w:pPr>
                        <w:r>
                          <w:t>Vjekoslav Budimirović</w:t>
                        </w:r>
                      </w:p>
                      <w:p w:rsidR="000E2231" w:rsidRDefault="000E2231" w:rsidP="00817AA6">
                        <w:pPr>
                          <w:jc w:val="center"/>
                        </w:pPr>
                      </w:p>
                      <w:p w:rsidR="00957611" w:rsidRPr="000E2231" w:rsidRDefault="000E2231" w:rsidP="00817AA6">
                        <w:pPr>
                          <w:jc w:val="center"/>
                        </w:pPr>
                        <w:r>
                          <w:t>Vjekoslav Budimirović</w:t>
                        </w:r>
                      </w:p>
                    </w:txbxContent>
                  </v:textbox>
                </v:rect>
              </w:pic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957611" w:rsidRPr="00A45C5E" w:rsidRDefault="00957611" w:rsidP="00817AA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0E2231" w:rsidRPr="00A45C5E" w:rsidRDefault="000E2231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5A02FE" w:rsidRDefault="005A02FE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817AA6" w:rsidRPr="00A45C5E" w:rsidRDefault="000E2231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SLOBOMIR P </w:t>
            </w:r>
            <w:r w:rsidR="00957611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UNIVERZITET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  <w:vAlign w:val="center"/>
          </w:tcPr>
          <w:p w:rsidR="00817AA6" w:rsidRPr="00A45C5E" w:rsidRDefault="00530011" w:rsidP="0066123A">
            <w:p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>VJEKOSLAV BUDIMIROVIĆ</w:t>
            </w:r>
          </w:p>
        </w:tc>
      </w:tr>
      <w:tr w:rsidR="00817AA6" w:rsidRPr="00A45C5E" w:rsidTr="000E2231">
        <w:tc>
          <w:tcPr>
            <w:tcW w:w="3510" w:type="dxa"/>
            <w:vMerge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E-mail        </w:t>
            </w:r>
            <w:r w:rsidR="000A1657" w:rsidRPr="00A45C5E">
              <w:rPr>
                <w:rFonts w:ascii="Calibri" w:hAnsi="Calibri" w:cs="Calibri"/>
              </w:rPr>
              <w:t>vjekoslav@sbb.rs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5A02FE" w:rsidRDefault="00817AA6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Obrazovanje: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Doktorat: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Univerzitet u Novom Sadu, Prirodno-matematički fakultet, Novi Sad, 2001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Magistarske studije: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Univerzitet u Novom Sadu, Prirodno-matematički fakultet, Novi Sad, 1987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Osnovne studije: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Univerzitet u Beogradu, Prirodno-matematički fakultet, Beograd, 1976</w:t>
            </w:r>
          </w:p>
          <w:p w:rsidR="00D0000C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5A02FE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  <w:r w:rsidRPr="005A02FE">
              <w:rPr>
                <w:rFonts w:ascii="Calibri" w:hAnsi="Calibri" w:cs="Calibri"/>
                <w:b/>
                <w:color w:val="FFFFFF" w:themeColor="background1"/>
              </w:rPr>
              <w:t>Srednje obrazovanje: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0E2231" w:rsidRPr="00A45C5E">
              <w:rPr>
                <w:rFonts w:ascii="Calibri" w:hAnsi="Calibri" w:cs="Calibri"/>
                <w:color w:val="FFFFFF" w:themeColor="background1"/>
              </w:rPr>
              <w:t xml:space="preserve">Prva zemunska gimnazija, Beograd, 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>Gimnazija, Sremska Mitrovica</w:t>
            </w:r>
            <w:r w:rsidR="000E2231" w:rsidRPr="00A45C5E">
              <w:rPr>
                <w:rFonts w:ascii="Calibri" w:hAnsi="Calibri" w:cs="Calibri"/>
                <w:color w:val="FFFFFF" w:themeColor="background1"/>
              </w:rPr>
              <w:t>, 1971</w:t>
            </w:r>
          </w:p>
        </w:tc>
      </w:tr>
      <w:tr w:rsidR="00817AA6" w:rsidRPr="00A45C5E" w:rsidTr="00817AA6">
        <w:tc>
          <w:tcPr>
            <w:tcW w:w="9350" w:type="dxa"/>
            <w:gridSpan w:val="2"/>
            <w:shd w:val="clear" w:color="auto" w:fill="A50021"/>
          </w:tcPr>
          <w:p w:rsidR="00817AA6" w:rsidRPr="00A45C5E" w:rsidRDefault="001940C4" w:rsidP="001940C4">
            <w:pPr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noProof/>
                <w:sz w:val="28"/>
                <w:szCs w:val="28"/>
              </w:rPr>
              <w:t>Knjige:</w:t>
            </w:r>
          </w:p>
          <w:p w:rsidR="003A412C" w:rsidRPr="005E21AD" w:rsidRDefault="003A412C" w:rsidP="00DF5D4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3A412C" w:rsidRPr="00A45C5E" w:rsidRDefault="003A412C" w:rsidP="00DF5D4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В. Будимировић,  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 xml:space="preserve">Дискретна математика,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Мегатренд универзитет, Београд, 201</w:t>
            </w:r>
            <w:r w:rsidRPr="00A45C5E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Pr="00A45C5E">
              <w:rPr>
                <w:rFonts w:ascii="Calibri" w:hAnsi="Calibri" w:cs="Calibri"/>
                <w:sz w:val="22"/>
                <w:szCs w:val="22"/>
              </w:rPr>
              <w:t>, ISBN 978-86-7747-480-5</w:t>
            </w:r>
          </w:p>
          <w:p w:rsidR="007B68D0" w:rsidRPr="00A45C5E" w:rsidRDefault="007B68D0" w:rsidP="00DF5D47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</w:rPr>
              <w:t xml:space="preserve">В. Будимировић, Н. Будимировић, </w:t>
            </w:r>
            <w:r w:rsidRPr="00A45C5E">
              <w:rPr>
                <w:rFonts w:ascii="Calibri" w:hAnsi="Calibri" w:cs="Calibri"/>
                <w:i/>
                <w:sz w:val="22"/>
                <w:szCs w:val="22"/>
              </w:rPr>
              <w:t xml:space="preserve">Истраживачки рад,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Висока школа струковних студија за васпитаче, Шабац, 2017</w:t>
            </w:r>
            <w:r w:rsidRPr="00A45C5E">
              <w:rPr>
                <w:rFonts w:ascii="Calibri" w:hAnsi="Calibri" w:cs="Calibri"/>
                <w:sz w:val="22"/>
                <w:szCs w:val="22"/>
              </w:rPr>
              <w:t>, ISBN: 978-86-7142-039-6</w:t>
            </w:r>
          </w:p>
          <w:p w:rsidR="007B68D0" w:rsidRPr="00A45C5E" w:rsidRDefault="007B68D0" w:rsidP="00DF5D47">
            <w:pPr>
              <w:pStyle w:val="ListParagraph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Б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Будимировић, В. Будимировић, 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>Методика почетног развијања математичких појмова,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Висока школа струковних студија за васпитаче, Шабац, 2012</w:t>
            </w:r>
            <w:r w:rsidRPr="00A45C5E">
              <w:rPr>
                <w:rFonts w:ascii="Calibri" w:hAnsi="Calibri" w:cs="Calibri"/>
                <w:sz w:val="22"/>
                <w:szCs w:val="22"/>
              </w:rPr>
              <w:t>, ISBN 978-86-7142-014-3</w:t>
            </w:r>
          </w:p>
          <w:p w:rsidR="007B68D0" w:rsidRPr="00A45C5E" w:rsidRDefault="007B68D0" w:rsidP="00DF5D4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В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Будимировић, Б. Будимировић, 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>Математика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Latn-CS"/>
              </w:rPr>
              <w:t xml:space="preserve"> I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Виша технолошка школа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Шабац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>, 2005, ISBN 86-904689-3-5</w:t>
            </w:r>
          </w:p>
          <w:p w:rsidR="007B68D0" w:rsidRPr="00A45C5E" w:rsidRDefault="007B68D0" w:rsidP="00DF5D47">
            <w:pPr>
              <w:pStyle w:val="NormalWeb"/>
              <w:spacing w:before="0" w:beforeAutospacing="0" w:after="0" w:afterAutospacing="0"/>
              <w:ind w:left="1350" w:hanging="360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A45C5E">
              <w:rPr>
                <w:rFonts w:ascii="Calibri" w:hAnsi="Calibri" w:cs="Calibri"/>
              </w:rPr>
              <w:t xml:space="preserve">В. Будимировић, Н. Будимировић, </w:t>
            </w:r>
            <w:r w:rsidRPr="00A45C5E">
              <w:rPr>
                <w:rFonts w:ascii="Calibri" w:hAnsi="Calibri" w:cs="Calibri"/>
                <w:i/>
              </w:rPr>
              <w:t xml:space="preserve">Информатика са рачунарством, </w:t>
            </w:r>
            <w:r w:rsidRPr="00A45C5E">
              <w:rPr>
                <w:rFonts w:ascii="Calibri" w:hAnsi="Calibri" w:cs="Calibri"/>
              </w:rPr>
              <w:t>Висока школа струковних студија за васпитаче, Шабац, 2007</w:t>
            </w:r>
          </w:p>
          <w:p w:rsidR="00817AA6" w:rsidRPr="00A45C5E" w:rsidRDefault="00817AA6" w:rsidP="00DF5D47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1940C4" w:rsidRPr="00A45C5E" w:rsidRDefault="001940C4" w:rsidP="00DF5D47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Radovi u časopisima</w:t>
            </w:r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(reprezentativni)</w:t>
            </w: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6803BE" w:rsidRPr="005E21AD" w:rsidRDefault="006803BE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DF5D47" w:rsidRPr="00DF5D47" w:rsidRDefault="006803BE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lang w:val="sr-Latn-CS"/>
              </w:rPr>
            </w:pPr>
            <w:r w:rsidRPr="00A45C5E">
              <w:rPr>
                <w:rFonts w:ascii="Calibri" w:hAnsi="Calibri" w:cs="Calibri"/>
                <w:lang w:val="sr-Latn-CS"/>
              </w:rPr>
              <w:t>B. Budimirović,V. Budimirović, B. Šeselja, A. Tepavčević,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 E-</w:t>
            </w:r>
            <w:r w:rsidRPr="00A45C5E">
              <w:rPr>
                <w:rFonts w:ascii="Calibri" w:hAnsi="Calibri" w:cs="Calibri"/>
                <w:lang w:val="sr-Latn-CS"/>
              </w:rPr>
              <w:t>f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uzzy Groups, </w:t>
            </w:r>
            <w:r w:rsidR="00B34A14" w:rsidRPr="00A45C5E">
              <w:rPr>
                <w:rFonts w:ascii="Calibri" w:hAnsi="Calibri" w:cs="Calibri"/>
                <w:lang w:val="sr-Latn-CS"/>
              </w:rPr>
              <w:t xml:space="preserve">Fuzzy Sets and Systems, </w:t>
            </w:r>
            <w:r w:rsidR="007D5B1D" w:rsidRPr="00A45C5E">
              <w:rPr>
                <w:rFonts w:ascii="Calibri" w:hAnsi="Calibri" w:cs="Calibri"/>
                <w:lang w:val="sr-Latn-CS"/>
              </w:rPr>
              <w:t xml:space="preserve"> </w:t>
            </w:r>
            <w:r w:rsidRPr="00A45C5E">
              <w:rPr>
                <w:rFonts w:ascii="Calibri" w:hAnsi="Calibri" w:cs="Calibri"/>
                <w:lang w:val="sr-Latn-CS"/>
              </w:rPr>
              <w:t xml:space="preserve">Vol. 289, pp. 94-112, 2016, </w:t>
            </w:r>
            <w:hyperlink r:id="rId7" w:tgtFrame="doilink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DOI:10.1016/j.fss.2015.03.011</w:t>
              </w:r>
            </w:hyperlink>
            <w:r w:rsidRPr="00A45C5E">
              <w:rPr>
                <w:rFonts w:ascii="Calibri" w:hAnsi="Calibri" w:cs="Calibri"/>
                <w:color w:val="FFFFFF" w:themeColor="background1"/>
                <w:lang w:val="sr-Cyrl-CS"/>
              </w:rPr>
              <w:t>,</w:t>
            </w:r>
            <w:r w:rsidR="007D5B1D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7D5B1D" w:rsidRPr="00A45C5E">
              <w:rPr>
                <w:rFonts w:ascii="Calibri" w:hAnsi="Calibri" w:cs="Calibri"/>
              </w:rPr>
              <w:t>ISSN: 0165-0114,</w:t>
            </w:r>
            <w:r w:rsidRPr="00A45C5E">
              <w:rPr>
                <w:rFonts w:ascii="Calibri" w:hAnsi="Calibri" w:cs="Calibri"/>
              </w:rPr>
              <w:t xml:space="preserve"> </w:t>
            </w:r>
          </w:p>
          <w:p w:rsidR="00D0000C" w:rsidRPr="00A45C5E" w:rsidRDefault="006803BE" w:rsidP="00DF5D47">
            <w:pPr>
              <w:pStyle w:val="ListParagraph"/>
              <w:rPr>
                <w:rFonts w:ascii="Calibri" w:hAnsi="Calibri" w:cs="Calibri"/>
                <w:b/>
                <w:lang w:val="sr-Latn-CS"/>
              </w:rPr>
            </w:pPr>
            <w:r w:rsidRPr="00A45C5E">
              <w:rPr>
                <w:rFonts w:ascii="Calibri" w:hAnsi="Calibri" w:cs="Calibri"/>
                <w:b/>
                <w:lang w:val="sr-Cyrl-CS"/>
              </w:rPr>
              <w:t>imp. factor:</w:t>
            </w:r>
            <w:r w:rsidRPr="00A45C5E">
              <w:rPr>
                <w:rFonts w:ascii="Calibri" w:hAnsi="Calibri" w:cs="Calibri"/>
                <w:b/>
              </w:rPr>
              <w:t xml:space="preserve"> </w:t>
            </w:r>
            <w:r w:rsidR="007D5B1D" w:rsidRPr="00A45C5E">
              <w:rPr>
                <w:rFonts w:ascii="Calibri" w:hAnsi="Calibri" w:cs="Calibri"/>
                <w:b/>
              </w:rPr>
              <w:t xml:space="preserve"> </w:t>
            </w:r>
            <w:r w:rsidRPr="00A45C5E">
              <w:rPr>
                <w:rFonts w:ascii="Calibri" w:hAnsi="Calibri" w:cs="Calibri"/>
                <w:b/>
                <w:lang w:val="sr-Latn-CS"/>
              </w:rPr>
              <w:t>2.718 – M21a</w:t>
            </w:r>
          </w:p>
          <w:p w:rsidR="007D5B1D" w:rsidRPr="005E21AD" w:rsidRDefault="007D5B1D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7D5B1D" w:rsidRPr="00A45C5E" w:rsidRDefault="007D5B1D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A45C5E">
              <w:rPr>
                <w:rFonts w:ascii="Calibri" w:hAnsi="Calibri" w:cs="Calibri"/>
                <w:lang w:val="sr-Latn-CS"/>
              </w:rPr>
              <w:t xml:space="preserve">B. Budimirović,V. Budimirović, B. Šeselja, A. Tepavčević, </w:t>
            </w:r>
            <w:r w:rsidRPr="00A45C5E">
              <w:rPr>
                <w:rFonts w:ascii="Calibri" w:hAnsi="Calibri" w:cs="Calibri"/>
                <w:i/>
                <w:lang w:val="sr-Latn-CS"/>
              </w:rPr>
              <w:t>Fuzzy identities with application to fuzzy semigroups</w:t>
            </w:r>
            <w:r w:rsidR="00B34A14" w:rsidRPr="00A45C5E">
              <w:rPr>
                <w:rFonts w:ascii="Calibri" w:hAnsi="Calibri" w:cs="Calibri"/>
                <w:lang w:val="sr-Latn-CS"/>
              </w:rPr>
              <w:t>, Information Sciences,</w:t>
            </w:r>
            <w:r w:rsidRPr="00A45C5E">
              <w:rPr>
                <w:rFonts w:ascii="Calibri" w:hAnsi="Calibri" w:cs="Calibri"/>
                <w:lang w:val="sr-Latn-CS"/>
              </w:rPr>
              <w:t xml:space="preserve"> Vol. 266, pp. 148-159, 2014,  </w:t>
            </w:r>
            <w:hyperlink r:id="rId8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DOI</w:t>
              </w:r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Cyrl-CS"/>
                </w:rPr>
                <w:t>: 10.1016/</w:t>
              </w:r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j</w:t>
              </w:r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Cyrl-CS"/>
                </w:rPr>
                <w:t>.</w:t>
              </w:r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ins</w:t>
              </w:r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Cyrl-CS"/>
                </w:rPr>
                <w:t>.2013.11.007</w:t>
              </w:r>
            </w:hyperlink>
            <w:r w:rsidRPr="00A45C5E">
              <w:rPr>
                <w:rFonts w:ascii="Calibri" w:hAnsi="Calibri" w:cs="Calibri"/>
              </w:rPr>
              <w:t xml:space="preserve">,  </w:t>
            </w:r>
            <w:r w:rsidRPr="00A45C5E">
              <w:rPr>
                <w:rFonts w:ascii="Calibri" w:hAnsi="Calibri" w:cs="Calibri"/>
                <w:lang w:val="sr-Latn-CS"/>
              </w:rPr>
              <w:t>ISSN 0020-0255</w:t>
            </w:r>
            <w:r w:rsidRPr="00A45C5E">
              <w:rPr>
                <w:rFonts w:ascii="Calibri" w:hAnsi="Calibri" w:cs="Calibri"/>
              </w:rPr>
              <w:t xml:space="preserve">,  </w:t>
            </w:r>
            <w:r w:rsidRPr="00A45C5E">
              <w:rPr>
                <w:rFonts w:ascii="Calibri" w:hAnsi="Calibri" w:cs="Calibri"/>
                <w:b/>
                <w:lang w:val="sr-Cyrl-CS"/>
              </w:rPr>
              <w:t>imp. factor:</w:t>
            </w:r>
            <w:r w:rsidRPr="00A45C5E">
              <w:rPr>
                <w:rFonts w:ascii="Calibri" w:hAnsi="Calibri" w:cs="Calibri"/>
                <w:b/>
              </w:rPr>
              <w:t xml:space="preserve">  4.832 – M21a</w:t>
            </w:r>
          </w:p>
          <w:p w:rsidR="007D5B1D" w:rsidRPr="005E21AD" w:rsidRDefault="007D5B1D" w:rsidP="00DF5D47">
            <w:pPr>
              <w:pStyle w:val="List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D5B1D" w:rsidRPr="00DF5D47" w:rsidRDefault="007D5B1D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A45C5E">
              <w:rPr>
                <w:rFonts w:ascii="Calibri" w:hAnsi="Calibri" w:cs="Calibri"/>
                <w:lang w:val="sr-Latn-CS"/>
              </w:rPr>
              <w:t xml:space="preserve">B. Budimirović,V. Budimirović, A. Tepavčević, 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Fuzzy </w:t>
            </w:r>
            <w:r w:rsidRPr="00A45C5E">
              <w:rPr>
                <w:rFonts w:ascii="Calibri" w:hAnsi="Calibri" w:cs="Calibri"/>
                <w:i/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6pt" o:ole="">
                  <v:imagedata r:id="rId9" o:title=""/>
                </v:shape>
                <o:OLEObject Type="Embed" ProgID="Equation.3" ShapeID="_x0000_i1025" DrawAspect="Content" ObjectID="_1624113269" r:id="rId10"/>
              </w:object>
            </w:r>
            <w:r w:rsidRPr="00A45C5E">
              <w:rPr>
                <w:rFonts w:ascii="Calibri" w:hAnsi="Calibri" w:cs="Calibri"/>
                <w:i/>
                <w:lang w:val="sr-Latn-CS"/>
              </w:rPr>
              <w:t>-subgroups</w:t>
            </w:r>
            <w:r w:rsidRPr="00A45C5E">
              <w:rPr>
                <w:rFonts w:ascii="Calibri" w:hAnsi="Calibri" w:cs="Calibri"/>
                <w:lang w:val="sr-Latn-CS"/>
              </w:rPr>
              <w:t xml:space="preserve">, Information Sciences, Vol. 180, No. 20, pp. 4006-4014, 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2010,  </w:t>
            </w:r>
            <w:hyperlink r:id="rId11" w:tgtFrame="_blank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DOI: 10.1016/j.ins.2010.06.037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>,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 ISSN</w:t>
            </w:r>
            <w:r w:rsidRPr="00A45C5E">
              <w:rPr>
                <w:rFonts w:ascii="Calibri" w:hAnsi="Calibri" w:cs="Calibri"/>
                <w:lang w:val="sr-Latn-CS"/>
              </w:rPr>
              <w:t xml:space="preserve"> 0020-0255</w:t>
            </w:r>
            <w:r w:rsidRPr="00A45C5E">
              <w:rPr>
                <w:rFonts w:ascii="Calibri" w:hAnsi="Calibri" w:cs="Calibri"/>
              </w:rPr>
              <w:t xml:space="preserve">, </w:t>
            </w:r>
            <w:r w:rsidRPr="00DF5D47">
              <w:rPr>
                <w:rFonts w:ascii="Calibri" w:hAnsi="Calibri" w:cs="Calibri"/>
                <w:b/>
                <w:lang w:val="sr-Latn-CS"/>
              </w:rPr>
              <w:t>imp. factor:  3</w:t>
            </w:r>
            <w:r w:rsidRPr="00DF5D47">
              <w:rPr>
                <w:rFonts w:ascii="Calibri" w:hAnsi="Calibri" w:cs="Calibri"/>
                <w:b/>
              </w:rPr>
              <w:t>.</w:t>
            </w:r>
            <w:r w:rsidRPr="00DF5D47">
              <w:rPr>
                <w:rFonts w:ascii="Calibri" w:hAnsi="Calibri" w:cs="Calibri"/>
                <w:b/>
                <w:lang w:val="sr-Latn-CS"/>
              </w:rPr>
              <w:t xml:space="preserve">291 </w:t>
            </w:r>
            <w:r w:rsidRPr="00DF5D47">
              <w:rPr>
                <w:rFonts w:ascii="Calibri" w:hAnsi="Calibri" w:cs="Calibri"/>
                <w:b/>
              </w:rPr>
              <w:t>– M21a</w:t>
            </w:r>
          </w:p>
          <w:p w:rsidR="007D5B1D" w:rsidRPr="005E21AD" w:rsidRDefault="007D5B1D" w:rsidP="00DF5D47">
            <w:pPr>
              <w:pStyle w:val="List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D5B1D" w:rsidRPr="00A45C5E" w:rsidRDefault="007D5B1D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lang w:val="sr-Latn-CS"/>
              </w:rPr>
              <w:t xml:space="preserve">B. Budimirović, V. Budimirović, B. Šeselja, A. Tepavcević, 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Fuzzy equational classes are fuzzy varieties, </w:t>
            </w:r>
            <w:r w:rsidRPr="00A45C5E">
              <w:rPr>
                <w:rFonts w:ascii="Calibri" w:hAnsi="Calibri" w:cs="Calibri"/>
                <w:bCs/>
                <w:lang w:val="sr-Latn-CS"/>
              </w:rPr>
              <w:t xml:space="preserve">Iranian Journal of Fuzzy Systems, </w:t>
            </w:r>
            <w:r w:rsidRPr="00A45C5E">
              <w:rPr>
                <w:rFonts w:ascii="Calibri" w:hAnsi="Calibri" w:cs="Calibri"/>
                <w:lang w:val="sr-Latn-CS"/>
              </w:rPr>
              <w:t xml:space="preserve">Vol. 10, No. 4, pp. 1-18, 2013, </w:t>
            </w:r>
            <w:hyperlink r:id="rId12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http://ijfs.usb.ac.ir/?_action=article&amp;vol=40&amp;issue=192&amp;_is=Volume+10%2C+Number+4%2C+August+2013%2C+Page+1-142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 xml:space="preserve">, ISSN 1735-0654, 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>imp. factor: 1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.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 xml:space="preserve">056  </w:t>
            </w:r>
            <w:r w:rsidR="00B34A14"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 xml:space="preserve">- 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>M21</w:t>
            </w:r>
          </w:p>
          <w:p w:rsidR="007D5B1D" w:rsidRPr="005E21AD" w:rsidRDefault="007D5B1D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7D5B1D" w:rsidRPr="00A45C5E" w:rsidRDefault="00B34A14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bCs/>
                <w:color w:val="FFFFFF" w:themeColor="background1"/>
                <w:lang w:val="sr-Latn-CS"/>
              </w:rPr>
              <w:t>B. Budimirović, V. Budimirović, B. Šeselja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, </w:t>
            </w:r>
            <w:r w:rsidRPr="00A45C5E">
              <w:rPr>
                <w:rFonts w:ascii="Calibri" w:hAnsi="Calibri" w:cs="Calibri"/>
                <w:i/>
                <w:iCs/>
                <w:color w:val="FFFFFF" w:themeColor="background1"/>
                <w:lang w:val="sr-Latn-CS"/>
              </w:rPr>
              <w:t>On p-Semirings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>, Discussiones Mathematicae  General Algebra and Applications, Vol.22, No.2, 2002, 107-117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,DOI: </w:t>
            </w:r>
            <w:hyperlink r:id="rId13" w:tgtFrame="_top" w:history="1">
              <w:r w:rsidRPr="00A45C5E">
                <w:rPr>
                  <w:rFonts w:ascii="Calibri" w:hAnsi="Calibri" w:cs="Calibri"/>
                  <w:color w:val="FFFFFF" w:themeColor="background1"/>
                  <w:u w:val="single"/>
                </w:rPr>
                <w:t>10.7151/dmgaa.1050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 xml:space="preserve">, ISSN 1509-9415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M23</w:t>
            </w:r>
          </w:p>
          <w:p w:rsidR="00B34A14" w:rsidRPr="005E21AD" w:rsidRDefault="00B34A14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520FE3" w:rsidRPr="00A45C5E" w:rsidRDefault="00520FE3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V. Budimirović, B. Šeselja, 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>Operators H, S and P in the classes of p-semigroups and p-semirings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, Novi Sad J. Math. Vol.32, No.1, 2002, 127-13 </w:t>
            </w:r>
            <w:hyperlink r:id="rId14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http://www.emis.de/journals/NSJOM/32_1/11.html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 xml:space="preserve"> ISSN: 1450-5444 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M51</w:t>
            </w:r>
          </w:p>
          <w:p w:rsidR="00520FE3" w:rsidRPr="005E21AD" w:rsidRDefault="00520FE3" w:rsidP="00DF5D4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20FE3" w:rsidRPr="00A45C5E" w:rsidRDefault="00520FE3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V. Budimirović,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Inflation of 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sr-Cyrl-CS"/>
              </w:rPr>
              <w:t xml:space="preserve">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>t-semirings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, Novi Sad J.Math. Vol. 29, No. 1, 1999, 91-96.  </w:t>
            </w:r>
          </w:p>
          <w:p w:rsidR="00DF5D47" w:rsidRDefault="007F252D" w:rsidP="00DF5D47">
            <w:pPr>
              <w:pStyle w:val="ListParagraph"/>
              <w:rPr>
                <w:rFonts w:ascii="Calibri" w:hAnsi="Calibri" w:cs="Calibri"/>
                <w:color w:val="FFFFFF" w:themeColor="background1"/>
              </w:rPr>
            </w:pPr>
            <w:hyperlink r:id="rId15" w:history="1">
              <w:r w:rsidR="00520FE3"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http://www.dmi.uns.ac.rs/nsjom/Papers/29_1/NSJOM_29_1_091_096.pdf</w:t>
              </w:r>
            </w:hyperlink>
            <w:r w:rsidR="00520FE3" w:rsidRPr="00A45C5E">
              <w:rPr>
                <w:rFonts w:ascii="Calibri" w:hAnsi="Calibri" w:cs="Calibri"/>
                <w:color w:val="FFFFFF" w:themeColor="background1"/>
              </w:rPr>
              <w:t xml:space="preserve">, ISSN: 1450-5444  </w:t>
            </w:r>
          </w:p>
          <w:p w:rsidR="00520FE3" w:rsidRPr="00A45C5E" w:rsidRDefault="00520FE3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M51</w:t>
            </w:r>
          </w:p>
          <w:p w:rsidR="00520FE3" w:rsidRPr="005E21AD" w:rsidRDefault="00520FE3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520FE3" w:rsidRPr="00A45C5E" w:rsidRDefault="00520FE3" w:rsidP="00DF5D4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FFFFFF" w:themeColor="background1"/>
                <w:lang w:val="pl-PL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V. Budimirović, 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pl-PL"/>
              </w:rPr>
              <w:t>On p-semigroups,</w:t>
            </w:r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 Mathematica Moravica, Vol. 4 (2000), 5-20</w:t>
            </w:r>
          </w:p>
          <w:p w:rsidR="00520FE3" w:rsidRPr="00A45C5E" w:rsidRDefault="00520FE3" w:rsidP="00DF5D47">
            <w:pPr>
              <w:ind w:left="360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      </w:t>
            </w:r>
            <w:hyperlink r:id="rId16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pl-PL"/>
                </w:rPr>
                <w:t xml:space="preserve"> http://www.moravica.tfc.kg.ac.rs/Vol_4/Vol_4.htm</w:t>
              </w:r>
            </w:hyperlink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,  ISSN 1450 – 5932  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pl-PL"/>
              </w:rPr>
              <w:t>- M52</w:t>
            </w:r>
          </w:p>
          <w:p w:rsidR="00520FE3" w:rsidRPr="00A45C5E" w:rsidRDefault="00520FE3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</w:rPr>
            </w:pPr>
          </w:p>
          <w:p w:rsidR="00B34A14" w:rsidRPr="00A45C5E" w:rsidRDefault="00B34A14" w:rsidP="00DF5D47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  <w:p w:rsidR="00817AA6" w:rsidRPr="00A45C5E" w:rsidRDefault="001940C4" w:rsidP="00DF5D47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Radovi na konferencijama</w:t>
            </w:r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(reprezentativni)</w:t>
            </w: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957611" w:rsidRPr="005E21AD" w:rsidRDefault="00957611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817AA6" w:rsidRDefault="000172BC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>B. Budimirović, V. Budimirović, B. Šeselja, A. Tepavcević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sr-Latn-CS"/>
              </w:rPr>
              <w:t>, Fuzzy equational classes,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 2012 IEEE International Conference on Fuzzy Systems, June, 10-15, 2012,  Brisbane, Australia, 1413-1418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hyperlink r:id="rId17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https://www.infona.pl/resource/bwmeta1.element.ieee-art-000006251259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 xml:space="preserve">, ISBN 978-1-4673-1507-4 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M33</w:t>
            </w:r>
          </w:p>
          <w:p w:rsidR="005E21AD" w:rsidRPr="005E21AD" w:rsidRDefault="005E21AD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0172BC" w:rsidRPr="005E21AD" w:rsidRDefault="000172BC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B. Budimirović,V. Budimirović, B. Šešelja,  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sr-Latn-CS"/>
              </w:rPr>
              <w:t>(p,2)-semirings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, Contributions to General Algebra 16, Proceedings of the Dresden Conference 2004 (AAA68), Verlag Johannes Heyn, Klagenfurt, 2005, 7-16 </w:t>
            </w:r>
            <w:hyperlink r:id="rId18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http://www.math.muni.cz/~polak/Research/homomorphisms.ps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>, ISBN 3-7084-0163-8</w:t>
            </w:r>
            <w:r w:rsidR="00520FE3" w:rsidRPr="00A45C5E">
              <w:rPr>
                <w:rFonts w:ascii="Calibri" w:hAnsi="Calibri" w:cs="Calibri"/>
                <w:color w:val="FFFFFF" w:themeColor="background1"/>
              </w:rPr>
              <w:t xml:space="preserve">,      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 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M33</w:t>
            </w:r>
          </w:p>
          <w:p w:rsidR="005E21AD" w:rsidRPr="005E21AD" w:rsidRDefault="005E21AD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D74C81" w:rsidRPr="00A45C5E" w:rsidRDefault="00D74C81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V. Budimirović, N. Budimirović, Dj. Karić,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A. note Idempotent Semirings, 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IRASA Internacional Scientifik SCIENCE, EDUCATION, TECHNOLOGY AND INNOVATION SETI  I  2019, Republic of Serbia, Belgrade, 12-13 April 2019, 81-87, </w:t>
            </w:r>
            <w:hyperlink r:id="rId19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http://mianu.org/wp-content/uploads/2019/06/Book-of-Proceedeings_SETI-I-2019.pdf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>, ISBN 978-86-81512-01-2</w:t>
            </w:r>
            <w:r w:rsidR="00520FE3" w:rsidRPr="00A45C5E">
              <w:rPr>
                <w:rFonts w:ascii="Calibri" w:hAnsi="Calibri" w:cs="Calibri"/>
                <w:color w:val="FFFFFF" w:themeColor="background1"/>
              </w:rPr>
              <w:t xml:space="preserve">  </w:t>
            </w:r>
            <w:r w:rsidR="00520FE3" w:rsidRPr="00A45C5E">
              <w:rPr>
                <w:rFonts w:ascii="Calibri" w:hAnsi="Calibri" w:cs="Calibri"/>
                <w:b/>
                <w:color w:val="FFFFFF" w:themeColor="background1"/>
              </w:rPr>
              <w:t>- M33</w:t>
            </w:r>
          </w:p>
          <w:p w:rsidR="000172BC" w:rsidRPr="00A45C5E" w:rsidRDefault="000172BC" w:rsidP="00DF5D47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0172BC" w:rsidRPr="00A45C5E" w:rsidRDefault="000172BC" w:rsidP="000172BC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D0000C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</w:p>
        </w:tc>
      </w:tr>
    </w:tbl>
    <w:p w:rsidR="00817AA6" w:rsidRPr="00A45C5E" w:rsidRDefault="00817AA6">
      <w:pPr>
        <w:rPr>
          <w:rFonts w:ascii="Calibri" w:hAnsi="Calibri" w:cs="Calibri"/>
        </w:rPr>
      </w:pPr>
    </w:p>
    <w:p w:rsidR="00B50109" w:rsidRPr="00A45C5E" w:rsidRDefault="00B50109">
      <w:pPr>
        <w:rPr>
          <w:rFonts w:ascii="Calibri" w:hAnsi="Calibri" w:cs="Calibri"/>
        </w:rPr>
      </w:pPr>
      <w:bookmarkStart w:id="0" w:name="_GoBack"/>
      <w:bookmarkEnd w:id="0"/>
    </w:p>
    <w:sectPr w:rsidR="00B50109" w:rsidRPr="00A45C5E" w:rsidSect="00A2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500"/>
    <w:multiLevelType w:val="hybridMultilevel"/>
    <w:tmpl w:val="1EF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D6F"/>
    <w:multiLevelType w:val="hybridMultilevel"/>
    <w:tmpl w:val="FD46FFEA"/>
    <w:lvl w:ilvl="0" w:tplc="E2AC65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0133"/>
    <w:multiLevelType w:val="hybridMultilevel"/>
    <w:tmpl w:val="73C6C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C5E6F"/>
    <w:multiLevelType w:val="hybridMultilevel"/>
    <w:tmpl w:val="24D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6771"/>
    <w:multiLevelType w:val="hybridMultilevel"/>
    <w:tmpl w:val="A8BE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71204"/>
    <w:multiLevelType w:val="hybridMultilevel"/>
    <w:tmpl w:val="324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A2853"/>
    <w:multiLevelType w:val="hybridMultilevel"/>
    <w:tmpl w:val="672A3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5589D"/>
    <w:multiLevelType w:val="hybridMultilevel"/>
    <w:tmpl w:val="960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14A38"/>
    <w:multiLevelType w:val="hybridMultilevel"/>
    <w:tmpl w:val="E2E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50AE5"/>
    <w:multiLevelType w:val="hybridMultilevel"/>
    <w:tmpl w:val="2F44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05B30"/>
    <w:multiLevelType w:val="hybridMultilevel"/>
    <w:tmpl w:val="EDD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34E19"/>
    <w:multiLevelType w:val="hybridMultilevel"/>
    <w:tmpl w:val="C98A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D1E62"/>
    <w:multiLevelType w:val="hybridMultilevel"/>
    <w:tmpl w:val="4CC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57ACA"/>
    <w:rsid w:val="000172BC"/>
    <w:rsid w:val="000A1657"/>
    <w:rsid w:val="000E2231"/>
    <w:rsid w:val="001346FC"/>
    <w:rsid w:val="001940C4"/>
    <w:rsid w:val="003069A3"/>
    <w:rsid w:val="00332F39"/>
    <w:rsid w:val="00357ACA"/>
    <w:rsid w:val="00367319"/>
    <w:rsid w:val="003A412C"/>
    <w:rsid w:val="003E254F"/>
    <w:rsid w:val="00520FE3"/>
    <w:rsid w:val="0052467C"/>
    <w:rsid w:val="00530011"/>
    <w:rsid w:val="00535198"/>
    <w:rsid w:val="005A02FE"/>
    <w:rsid w:val="005C6D16"/>
    <w:rsid w:val="005E21AD"/>
    <w:rsid w:val="0066123A"/>
    <w:rsid w:val="006803BE"/>
    <w:rsid w:val="006F3229"/>
    <w:rsid w:val="007B68D0"/>
    <w:rsid w:val="007D5B1D"/>
    <w:rsid w:val="007F252D"/>
    <w:rsid w:val="00817AA6"/>
    <w:rsid w:val="008C6E73"/>
    <w:rsid w:val="00957611"/>
    <w:rsid w:val="00A24E50"/>
    <w:rsid w:val="00A45C5E"/>
    <w:rsid w:val="00B34A14"/>
    <w:rsid w:val="00B50109"/>
    <w:rsid w:val="00B72377"/>
    <w:rsid w:val="00B972D4"/>
    <w:rsid w:val="00D0000C"/>
    <w:rsid w:val="00D54501"/>
    <w:rsid w:val="00D74C81"/>
    <w:rsid w:val="00DF5D47"/>
    <w:rsid w:val="00E33F3B"/>
    <w:rsid w:val="00F774F6"/>
    <w:rsid w:val="00F8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C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803BE"/>
    <w:rPr>
      <w:b/>
      <w:bCs/>
    </w:rPr>
  </w:style>
  <w:style w:type="paragraph" w:styleId="ListParagraph">
    <w:name w:val="List Paragraph"/>
    <w:basedOn w:val="Normal"/>
    <w:uiPriority w:val="34"/>
    <w:qFormat/>
    <w:rsid w:val="007D5B1D"/>
    <w:pPr>
      <w:ind w:left="720"/>
      <w:contextualSpacing/>
    </w:pPr>
  </w:style>
  <w:style w:type="paragraph" w:styleId="NormalWeb">
    <w:name w:val="Normal (Web)"/>
    <w:basedOn w:val="Normal"/>
    <w:rsid w:val="003A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%2fj.ins.2013.11.007" TargetMode="External"/><Relationship Id="rId13" Type="http://schemas.openxmlformats.org/officeDocument/2006/relationships/hyperlink" Target="http://dx.doi.org/10.7151/dmgaa.1050" TargetMode="External"/><Relationship Id="rId18" Type="http://schemas.openxmlformats.org/officeDocument/2006/relationships/hyperlink" Target="http://www.math.muni.cz/~polak/Research/homomorphisms.p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x.doi.org/10.1016/j.fss.2015.03.011" TargetMode="External"/><Relationship Id="rId12" Type="http://schemas.openxmlformats.org/officeDocument/2006/relationships/hyperlink" Target="http://ijfs.usb.ac.ir/?_action=article&amp;vol=40&amp;issue=192&amp;_is=Volume+10%2C+Number+4%2C+August+2013%2C+Page+1-142" TargetMode="External"/><Relationship Id="rId17" Type="http://schemas.openxmlformats.org/officeDocument/2006/relationships/hyperlink" Target="https://www.infona.pl/resource/bwmeta1.element.ieee-art-000006251259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www.moravica.tfc.kg.ac.rs/Vol_4/Vol_4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x.doi.org/10.1016%2fj.ins.2010.06.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mi.uns.ac.rs/nsjom/Papers/29_1/NSJOM_29_1_091_096.pd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mianu.org/wp-content/uploads/2019/06/Book-of-Proceedeings_SETI-I-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emis.de/journals/NSJOM/32_1/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8406-1D00-4A88-96F1-8C822C2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Vjekoslav</cp:lastModifiedBy>
  <cp:revision>3</cp:revision>
  <cp:lastPrinted>2019-06-26T16:27:00Z</cp:lastPrinted>
  <dcterms:created xsi:type="dcterms:W3CDTF">2019-07-08T13:39:00Z</dcterms:created>
  <dcterms:modified xsi:type="dcterms:W3CDTF">2019-07-08T15:48:00Z</dcterms:modified>
</cp:coreProperties>
</file>